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6A8" w:rsidRDefault="009168C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8026A8" w:rsidRDefault="009168C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1.013222</w:t>
      </w:r>
    </w:p>
    <w:p w:rsidR="008026A8" w:rsidRDefault="009168C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8026A8" w:rsidRDefault="009168C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hoạt động xây dựng cho nhà thầu nước ngoài..</w:t>
      </w:r>
    </w:p>
    <w:p w:rsidR="008026A8" w:rsidRDefault="009168CC">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8026A8" w:rsidRDefault="009168C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8026A8" w:rsidRDefault="009168C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 dựng</w:t>
      </w:r>
    </w:p>
    <w:p w:rsidR="008026A8" w:rsidRDefault="009168CC">
      <w:pPr>
        <w:spacing w:after="0" w:line="276" w:lineRule="auto"/>
        <w:jc w:val="both"/>
      </w:pPr>
      <w:r>
        <w:rPr>
          <w:rFonts w:ascii="Times New Roman" w:eastAsia="Times New Roman" w:hAnsi="Times New Roman" w:cs="Times New Roman"/>
          <w:b/>
          <w:sz w:val="26"/>
        </w:rPr>
        <w:t xml:space="preserve">Trình tự thực hiện: </w:t>
      </w:r>
    </w:p>
    <w:p w:rsidR="008026A8" w:rsidRDefault="008026A8">
      <w:pPr>
        <w:shd w:val="clear" w:color="auto" w:fill="F2F6F9"/>
        <w:spacing w:before="120" w:after="0" w:line="276" w:lineRule="auto"/>
        <w:jc w:val="both"/>
      </w:pPr>
    </w:p>
    <w:p w:rsidR="008026A8" w:rsidRDefault="009168CC">
      <w:pPr>
        <w:spacing w:after="0" w:line="276" w:lineRule="auto"/>
        <w:jc w:val="both"/>
      </w:pPr>
      <w:r>
        <w:rPr>
          <w:rFonts w:ascii="Times New Roman" w:eastAsia="Times New Roman" w:hAnsi="Times New Roman" w:cs="Times New Roman"/>
          <w:sz w:val="26"/>
        </w:rPr>
        <w:t>- Nhà thầu nước ngoài nộp trực tiếp, qua dịch vụ bưu chính hoặc trực tuyến 01 bộ hồ sơ đề nghị cấp giấy phép hoạt động xây dựng cho Trung tâm phục vụ hành chính công cấp tỉnh.</w:t>
      </w:r>
    </w:p>
    <w:p w:rsidR="008026A8" w:rsidRDefault="009168CC">
      <w:pPr>
        <w:spacing w:after="0" w:line="276" w:lineRule="auto"/>
        <w:jc w:val="both"/>
      </w:pPr>
      <w:r>
        <w:rPr>
          <w:rFonts w:ascii="Times New Roman" w:eastAsia="Times New Roman" w:hAnsi="Times New Roman" w:cs="Times New Roman"/>
          <w:sz w:val="26"/>
        </w:rPr>
        <w:t xml:space="preserve">- Trong thời hạn 10 ngày kể từ ngày nhận đủ hồ sơ hợp lệ, </w:t>
      </w:r>
      <w:r>
        <w:rPr>
          <w:rFonts w:ascii="Times New Roman" w:eastAsia="Times New Roman" w:hAnsi="Times New Roman" w:cs="Times New Roman"/>
          <w:sz w:val="26"/>
        </w:rPr>
        <w:t>Sở Xây dựng xem xét, cấp giấy phép hoạt động xây dựng cho nhà thầu nước ngoài theo Mẫu số 05 (đối với tổ chức), Mẫu số 06 (đối với cá nhân) Phụ lục III Nghị định số 175/2024/NĐ-CP. Trường hợp không cấp, Sở Xây dựng phải trả lời bằng văn bản cho nhà thầu và</w:t>
      </w:r>
      <w:r>
        <w:rPr>
          <w:rFonts w:ascii="Times New Roman" w:eastAsia="Times New Roman" w:hAnsi="Times New Roman" w:cs="Times New Roman"/>
          <w:sz w:val="26"/>
        </w:rPr>
        <w:t xml:space="preserve"> nêu rõ lý do.</w:t>
      </w:r>
    </w:p>
    <w:p w:rsidR="008026A8" w:rsidRDefault="009168CC">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97"/>
        <w:gridCol w:w="940"/>
        <w:gridCol w:w="6217"/>
        <w:gridCol w:w="1357"/>
      </w:tblGrid>
      <w:tr w:rsidR="008026A8">
        <w:tblPrEx>
          <w:tblCellMar>
            <w:top w:w="0" w:type="dxa"/>
            <w:bottom w:w="0" w:type="dxa"/>
          </w:tblCellMar>
        </w:tblPrEx>
        <w:tc>
          <w:tcPr>
            <w:tcW w:w="1500" w:type="dxa"/>
          </w:tcPr>
          <w:p w:rsidR="008026A8" w:rsidRDefault="008026A8"/>
          <w:p w:rsidR="008026A8" w:rsidRDefault="009168CC">
            <w:pPr>
              <w:spacing w:after="0" w:line="276" w:lineRule="auto"/>
              <w:jc w:val="center"/>
            </w:pPr>
            <w:r>
              <w:rPr>
                <w:rFonts w:ascii="Times New Roman" w:eastAsia="Times New Roman" w:hAnsi="Times New Roman" w:cs="Times New Roman"/>
                <w:b/>
                <w:sz w:val="26"/>
              </w:rPr>
              <w:t>Hình thức nộp</w:t>
            </w:r>
          </w:p>
        </w:tc>
        <w:tc>
          <w:tcPr>
            <w:tcW w:w="2000" w:type="dxa"/>
          </w:tcPr>
          <w:p w:rsidR="008026A8" w:rsidRDefault="008026A8"/>
          <w:p w:rsidR="008026A8" w:rsidRDefault="009168CC">
            <w:pPr>
              <w:spacing w:after="0" w:line="276" w:lineRule="auto"/>
              <w:jc w:val="center"/>
            </w:pPr>
            <w:r>
              <w:rPr>
                <w:rFonts w:ascii="Times New Roman" w:eastAsia="Times New Roman" w:hAnsi="Times New Roman" w:cs="Times New Roman"/>
                <w:b/>
                <w:sz w:val="26"/>
              </w:rPr>
              <w:t>Thời hạn giải quyết</w:t>
            </w:r>
          </w:p>
        </w:tc>
        <w:tc>
          <w:tcPr>
            <w:tcW w:w="3500" w:type="dxa"/>
          </w:tcPr>
          <w:p w:rsidR="008026A8" w:rsidRDefault="008026A8"/>
          <w:p w:rsidR="008026A8" w:rsidRDefault="009168CC">
            <w:pPr>
              <w:spacing w:after="0" w:line="276" w:lineRule="auto"/>
              <w:jc w:val="center"/>
            </w:pPr>
            <w:r>
              <w:rPr>
                <w:rFonts w:ascii="Times New Roman" w:eastAsia="Times New Roman" w:hAnsi="Times New Roman" w:cs="Times New Roman"/>
                <w:b/>
                <w:sz w:val="26"/>
              </w:rPr>
              <w:t>Phí, lệ phí</w:t>
            </w:r>
          </w:p>
        </w:tc>
        <w:tc>
          <w:tcPr>
            <w:tcW w:w="3000" w:type="dxa"/>
          </w:tcPr>
          <w:p w:rsidR="008026A8" w:rsidRDefault="008026A8"/>
          <w:p w:rsidR="008026A8" w:rsidRDefault="009168CC">
            <w:pPr>
              <w:spacing w:after="0" w:line="276" w:lineRule="auto"/>
              <w:jc w:val="center"/>
            </w:pPr>
            <w:r>
              <w:rPr>
                <w:rFonts w:ascii="Times New Roman" w:eastAsia="Times New Roman" w:hAnsi="Times New Roman" w:cs="Times New Roman"/>
                <w:b/>
                <w:sz w:val="26"/>
              </w:rPr>
              <w:t>Mô tả</w:t>
            </w:r>
          </w:p>
        </w:tc>
      </w:tr>
      <w:tr w:rsidR="008026A8">
        <w:tblPrEx>
          <w:tblCellMar>
            <w:top w:w="0" w:type="dxa"/>
            <w:bottom w:w="0" w:type="dxa"/>
          </w:tblCellMar>
        </w:tblPrEx>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Trực tiếp</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10 Ngày</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tại Thông tư 38/2022/TT-BTC ngày 24/6/2022 của Bộ trưởng Bộ Tài chính quy định mức thu, chế độ thu, nộp lệ phí cấp giấy phép hoạt động xây dựng, lệ phí cấp chứng chỉ hành nghề kiến trúc sư.)</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10 ngày kể từ ngày nhận đủ hồ sơ hợp lệ</w:t>
            </w:r>
          </w:p>
        </w:tc>
      </w:tr>
      <w:tr w:rsidR="008026A8">
        <w:tblPrEx>
          <w:tblCellMar>
            <w:top w:w="0" w:type="dxa"/>
            <w:bottom w:w="0" w:type="dxa"/>
          </w:tblCellMar>
        </w:tblPrEx>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t>tuyến</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10 Ngày</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Phí :  Đồng (Theo quy định tại Thông tư 38/2022/TT-BTC ngày 24/6/2022 của Bộ trưởng Bộ Tài chính quy định mức thu, chế độ thu, nộp lệ phí cấp giấy phép hoạt động xây dựng, lệ phí cấp chứng chỉ hành nghề kiến trúc sư.)</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10 ngày kể từ ngày nh</w:t>
            </w:r>
            <w:r>
              <w:rPr>
                <w:rFonts w:ascii="Times New Roman" w:eastAsia="Times New Roman" w:hAnsi="Times New Roman" w:cs="Times New Roman"/>
                <w:sz w:val="26"/>
              </w:rPr>
              <w:t>ận đủ hồ sơ hợp lệ.</w:t>
            </w:r>
          </w:p>
        </w:tc>
      </w:tr>
      <w:tr w:rsidR="008026A8">
        <w:tblPrEx>
          <w:tblCellMar>
            <w:top w:w="0" w:type="dxa"/>
            <w:bottom w:w="0" w:type="dxa"/>
          </w:tblCellMar>
        </w:tblPrEx>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Dịch vụ bưu chính</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10 Ngày</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Phí :  Đồng (Theo quy định tại Thông tư 38/2022/TT-BTC ngày 24/6/2022 của Bộ trưởng Bộ Tài chính quy định mức thu, chế độ thu, nộp lệ phí cấp giấy phép hoạt động xây dựng, lệ phí cấp chứng chỉ hành nghề kiế</w:t>
            </w:r>
            <w:r>
              <w:rPr>
                <w:rFonts w:ascii="Times New Roman" w:eastAsia="Times New Roman" w:hAnsi="Times New Roman" w:cs="Times New Roman"/>
                <w:sz w:val="26"/>
              </w:rPr>
              <w:t>n trúc sư.)</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10 ngày kể từ ngày nhận đủ hồ sơ hợp lệ</w:t>
            </w:r>
          </w:p>
        </w:tc>
      </w:tr>
    </w:tbl>
    <w:p w:rsidR="008026A8" w:rsidRDefault="009168CC">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8026A8" w:rsidRDefault="009168CC">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713"/>
        <w:gridCol w:w="2844"/>
        <w:gridCol w:w="854"/>
      </w:tblGrid>
      <w:tr w:rsidR="008026A8">
        <w:tblPrEx>
          <w:tblCellMar>
            <w:top w:w="0" w:type="dxa"/>
            <w:bottom w:w="0" w:type="dxa"/>
          </w:tblCellMar>
        </w:tblPrEx>
        <w:tc>
          <w:tcPr>
            <w:tcW w:w="6000" w:type="dxa"/>
          </w:tcPr>
          <w:p w:rsidR="008026A8" w:rsidRDefault="008026A8"/>
          <w:p w:rsidR="008026A8" w:rsidRDefault="009168CC">
            <w:pPr>
              <w:spacing w:after="0" w:line="276" w:lineRule="auto"/>
              <w:jc w:val="center"/>
            </w:pPr>
            <w:r>
              <w:rPr>
                <w:rFonts w:ascii="Times New Roman" w:eastAsia="Times New Roman" w:hAnsi="Times New Roman" w:cs="Times New Roman"/>
                <w:b/>
                <w:sz w:val="26"/>
              </w:rPr>
              <w:t>Tên giấy tờ</w:t>
            </w:r>
          </w:p>
        </w:tc>
        <w:tc>
          <w:tcPr>
            <w:tcW w:w="2000" w:type="dxa"/>
          </w:tcPr>
          <w:p w:rsidR="008026A8" w:rsidRDefault="008026A8"/>
          <w:p w:rsidR="008026A8" w:rsidRDefault="009168CC">
            <w:pPr>
              <w:spacing w:after="0" w:line="276" w:lineRule="auto"/>
              <w:jc w:val="center"/>
            </w:pPr>
            <w:r>
              <w:rPr>
                <w:rFonts w:ascii="Times New Roman" w:eastAsia="Times New Roman" w:hAnsi="Times New Roman" w:cs="Times New Roman"/>
                <w:b/>
                <w:sz w:val="26"/>
              </w:rPr>
              <w:t>Mẫu đơn, tờ khai</w:t>
            </w:r>
          </w:p>
        </w:tc>
        <w:tc>
          <w:tcPr>
            <w:tcW w:w="2000" w:type="dxa"/>
          </w:tcPr>
          <w:p w:rsidR="008026A8" w:rsidRDefault="008026A8"/>
          <w:p w:rsidR="008026A8" w:rsidRDefault="009168CC">
            <w:pPr>
              <w:spacing w:after="0" w:line="276" w:lineRule="auto"/>
              <w:jc w:val="center"/>
            </w:pPr>
            <w:r>
              <w:rPr>
                <w:rFonts w:ascii="Times New Roman" w:eastAsia="Times New Roman" w:hAnsi="Times New Roman" w:cs="Times New Roman"/>
                <w:b/>
                <w:sz w:val="26"/>
              </w:rPr>
              <w:t>Số lượng</w:t>
            </w:r>
          </w:p>
        </w:tc>
      </w:tr>
      <w:tr w:rsidR="008026A8">
        <w:tblPrEx>
          <w:tblCellMar>
            <w:top w:w="0" w:type="dxa"/>
            <w:bottom w:w="0" w:type="dxa"/>
          </w:tblCellMar>
        </w:tblPrEx>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 xml:space="preserve">- Đơn đề nghị cấp giấy phép hoạt động xây dựng bằng tiếng Việt, theo Mẫu số 01 (đối với tổ chức) hoặc Mẫu số 04 (đối với cá nhân) </w:t>
            </w:r>
            <w:r>
              <w:rPr>
                <w:rFonts w:ascii="Times New Roman" w:eastAsia="Times New Roman" w:hAnsi="Times New Roman" w:cs="Times New Roman"/>
                <w:sz w:val="26"/>
              </w:rPr>
              <w:t>Phụ lục số III Nghị định số 175/2024/NĐ-CP.</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DONDENGHITCCN.docx</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026A8">
        <w:tblPrEx>
          <w:tblCellMar>
            <w:top w:w="0" w:type="dxa"/>
            <w:bottom w:w="0" w:type="dxa"/>
          </w:tblCellMar>
        </w:tblPrEx>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 Bản sao có chứng thực hoặc bản sao điện tử được chứng thực theo quy định về kết quả đấu thầu hoặc quyết định chọn thầu hợp pháp (nếu bằng tiếng nước ngoài phải đượ</w:t>
            </w:r>
            <w:r>
              <w:rPr>
                <w:rFonts w:ascii="Times New Roman" w:eastAsia="Times New Roman" w:hAnsi="Times New Roman" w:cs="Times New Roman"/>
                <w:sz w:val="26"/>
              </w:rPr>
              <w:t>c dịch ra tiếng Việt và được công chứng, chứng thực theo quy định của pháp luật Việt Nam).</w:t>
            </w:r>
          </w:p>
        </w:tc>
        <w:tc>
          <w:tcPr>
            <w:tcW w:w="0" w:type="auto"/>
          </w:tcPr>
          <w:p w:rsidR="008026A8" w:rsidRDefault="008026A8"/>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026A8">
        <w:tblPrEx>
          <w:tblCellMar>
            <w:top w:w="0" w:type="dxa"/>
            <w:bottom w:w="0" w:type="dxa"/>
          </w:tblCellMar>
        </w:tblPrEx>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 xml:space="preserve">- Bản sao có chứng thực hoặc bản sao điện tử được chứng thực theo quy định giấy phép thành lập hoặc Giấy chứng nhận đăng ký kinh doanh </w:t>
            </w:r>
            <w:r>
              <w:rPr>
                <w:rFonts w:ascii="Times New Roman" w:eastAsia="Times New Roman" w:hAnsi="Times New Roman" w:cs="Times New Roman"/>
                <w:sz w:val="26"/>
              </w:rPr>
              <w:t xml:space="preserve">đối với tổ chức được hợp pháp hóa lãnh sự, trừ trường hợp Điều ước quốc tế mà Việt Nam và các nước có liên quan là thành viên có quy định về miễn trừ hợp pháp hóa lãnh sự; chứng chỉ hành nghề (nếu có) của nước nơi mà nhà thầu nước ngoài mang quốc tịch cấp </w:t>
            </w:r>
            <w:r>
              <w:rPr>
                <w:rFonts w:ascii="Times New Roman" w:eastAsia="Times New Roman" w:hAnsi="Times New Roman" w:cs="Times New Roman"/>
                <w:sz w:val="26"/>
              </w:rPr>
              <w:t>được dịch ra tiếng Việt và được công chứng, chứng thực theo quy định của pháp luật Việt Nam.</w:t>
            </w:r>
          </w:p>
        </w:tc>
        <w:tc>
          <w:tcPr>
            <w:tcW w:w="0" w:type="auto"/>
          </w:tcPr>
          <w:p w:rsidR="008026A8" w:rsidRDefault="008026A8"/>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026A8">
        <w:tblPrEx>
          <w:tblCellMar>
            <w:top w:w="0" w:type="dxa"/>
            <w:bottom w:w="0" w:type="dxa"/>
          </w:tblCellMar>
        </w:tblPrEx>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 Biểu báo cáo kinh nghiệm hoạt động liên quan đến các công việc nhận thầu theo Mẫu số 02 Phụ lục III Nghị định số 175/2024/NĐ-CP và bả</w:t>
            </w:r>
            <w:r>
              <w:rPr>
                <w:rFonts w:ascii="Times New Roman" w:eastAsia="Times New Roman" w:hAnsi="Times New Roman" w:cs="Times New Roman"/>
                <w:sz w:val="26"/>
              </w:rPr>
              <w:t xml:space="preserve">n sao có chứng thực hoặc bản sao điện tử được chứng thực theo quy định báo cáo tổng hợp kiểm toán tài chính trong 03 năm gần nhất (đối với trường hợp không thực hiện theo quy định của pháp luật về đấu thầu); đối với nhà </w:t>
            </w:r>
            <w:r>
              <w:rPr>
                <w:rFonts w:ascii="Times New Roman" w:eastAsia="Times New Roman" w:hAnsi="Times New Roman" w:cs="Times New Roman"/>
                <w:sz w:val="26"/>
              </w:rPr>
              <w:lastRenderedPageBreak/>
              <w:t>thầu thành lập dưới 03 năm thì nộp b</w:t>
            </w:r>
            <w:r>
              <w:rPr>
                <w:rFonts w:ascii="Times New Roman" w:eastAsia="Times New Roman" w:hAnsi="Times New Roman" w:cs="Times New Roman"/>
                <w:sz w:val="26"/>
              </w:rPr>
              <w:t>áo cáo tổng hợp kiểm toán tài chính theo số năm được thành lập.</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MAUBAOCAO.docx</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026A8">
        <w:tblPrEx>
          <w:tblCellMar>
            <w:top w:w="0" w:type="dxa"/>
            <w:bottom w:w="0" w:type="dxa"/>
          </w:tblCellMar>
        </w:tblPrEx>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 Bản sao có chứng thực hoặc bản sao điện tử được chứng thực theo quy định Hợp đồng liên danh với nhà thầu Việt Nam hoặc hợp đồng chính thức hoặc hợp</w:t>
            </w:r>
            <w:r>
              <w:rPr>
                <w:rFonts w:ascii="Times New Roman" w:eastAsia="Times New Roman" w:hAnsi="Times New Roman" w:cs="Times New Roman"/>
                <w:sz w:val="26"/>
              </w:rPr>
              <w:t xml:space="preserve"> đồng nguyên tắc với nhà thầu phụ Việt Nam để thực hiện công việc nhận thầu (đã có trong hồ sơ dự thầu hoặc hồ sơ chào thầu) nếu bằng tiếng nước ngoài phải được dịch ra tiếng Việt và được công chứng, chứng thực theo quy định của pháp luật Việt Nam.</w:t>
            </w:r>
          </w:p>
        </w:tc>
        <w:tc>
          <w:tcPr>
            <w:tcW w:w="0" w:type="auto"/>
          </w:tcPr>
          <w:p w:rsidR="008026A8" w:rsidRDefault="008026A8"/>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Bản c</w:t>
            </w:r>
            <w:r>
              <w:rPr>
                <w:rFonts w:ascii="Times New Roman" w:eastAsia="Times New Roman" w:hAnsi="Times New Roman" w:cs="Times New Roman"/>
                <w:sz w:val="26"/>
              </w:rPr>
              <w:t>hính: 1</w:t>
            </w:r>
            <w:r>
              <w:rPr>
                <w:rFonts w:ascii="Times New Roman" w:eastAsia="Times New Roman" w:hAnsi="Times New Roman" w:cs="Times New Roman"/>
                <w:sz w:val="26"/>
              </w:rPr>
              <w:br/>
              <w:t>Bản sao: 1</w:t>
            </w:r>
          </w:p>
        </w:tc>
      </w:tr>
      <w:tr w:rsidR="008026A8">
        <w:tblPrEx>
          <w:tblCellMar>
            <w:top w:w="0" w:type="dxa"/>
            <w:bottom w:w="0" w:type="dxa"/>
          </w:tblCellMar>
        </w:tblPrEx>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 Giấy ủy quyền hợp pháp đối với người không phải là người đại diện theo pháp luật của nhà thầu nếu bằng tiếng nước ngoài phải được dịch ra tiếng Việt và được công chứng, chứng thực theo quy định của pháp luật Việt Nam 2</w:t>
            </w:r>
          </w:p>
        </w:tc>
        <w:tc>
          <w:tcPr>
            <w:tcW w:w="0" w:type="auto"/>
          </w:tcPr>
          <w:p w:rsidR="008026A8" w:rsidRDefault="008026A8"/>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8026A8" w:rsidRDefault="009168CC">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Người nước ngoài, Tổ chức nước ngoài</w:t>
      </w:r>
    </w:p>
    <w:p w:rsidR="008026A8" w:rsidRDefault="009168C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8026A8" w:rsidRDefault="009168C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8026A8" w:rsidRDefault="009168CC">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8026A8" w:rsidRDefault="009168C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8026A8" w:rsidRDefault="009168CC">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p w:rsidR="008026A8" w:rsidRDefault="009168C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cấp Giấy phép hoạt động xây dựng cho nhà thầu nước ngoài theo Nghị định 175</w:t>
      </w:r>
    </w:p>
    <w:p w:rsidR="008026A8" w:rsidRDefault="009168CC">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8026A8">
        <w:tblPrEx>
          <w:tblCellMar>
            <w:top w:w="0" w:type="dxa"/>
            <w:bottom w:w="0" w:type="dxa"/>
          </w:tblCellMar>
        </w:tblPrEx>
        <w:tc>
          <w:tcPr>
            <w:tcW w:w="2000" w:type="dxa"/>
          </w:tcPr>
          <w:p w:rsidR="008026A8" w:rsidRDefault="008026A8"/>
          <w:p w:rsidR="008026A8" w:rsidRDefault="009168CC">
            <w:pPr>
              <w:spacing w:after="0" w:line="276" w:lineRule="auto"/>
              <w:jc w:val="center"/>
            </w:pPr>
            <w:r>
              <w:rPr>
                <w:rFonts w:ascii="Times New Roman" w:eastAsia="Times New Roman" w:hAnsi="Times New Roman" w:cs="Times New Roman"/>
                <w:b/>
                <w:sz w:val="26"/>
              </w:rPr>
              <w:t>Số ký hiệu</w:t>
            </w:r>
          </w:p>
        </w:tc>
        <w:tc>
          <w:tcPr>
            <w:tcW w:w="3500" w:type="dxa"/>
          </w:tcPr>
          <w:p w:rsidR="008026A8" w:rsidRDefault="008026A8"/>
          <w:p w:rsidR="008026A8" w:rsidRDefault="009168CC">
            <w:pPr>
              <w:spacing w:after="0" w:line="276" w:lineRule="auto"/>
              <w:jc w:val="center"/>
            </w:pPr>
            <w:r>
              <w:rPr>
                <w:rFonts w:ascii="Times New Roman" w:eastAsia="Times New Roman" w:hAnsi="Times New Roman" w:cs="Times New Roman"/>
                <w:b/>
                <w:sz w:val="26"/>
              </w:rPr>
              <w:t>Trích yếu</w:t>
            </w:r>
          </w:p>
        </w:tc>
        <w:tc>
          <w:tcPr>
            <w:tcW w:w="1500" w:type="dxa"/>
          </w:tcPr>
          <w:p w:rsidR="008026A8" w:rsidRDefault="008026A8"/>
          <w:p w:rsidR="008026A8" w:rsidRDefault="009168CC">
            <w:pPr>
              <w:spacing w:after="0" w:line="276" w:lineRule="auto"/>
              <w:jc w:val="center"/>
            </w:pPr>
            <w:r>
              <w:rPr>
                <w:rFonts w:ascii="Times New Roman" w:eastAsia="Times New Roman" w:hAnsi="Times New Roman" w:cs="Times New Roman"/>
                <w:b/>
                <w:sz w:val="26"/>
              </w:rPr>
              <w:t>Ngày ban hành</w:t>
            </w:r>
          </w:p>
        </w:tc>
        <w:tc>
          <w:tcPr>
            <w:tcW w:w="3000" w:type="dxa"/>
          </w:tcPr>
          <w:p w:rsidR="008026A8" w:rsidRDefault="008026A8"/>
          <w:p w:rsidR="008026A8" w:rsidRDefault="009168CC">
            <w:pPr>
              <w:spacing w:after="0" w:line="276" w:lineRule="auto"/>
              <w:jc w:val="center"/>
            </w:pPr>
            <w:r>
              <w:rPr>
                <w:rFonts w:ascii="Times New Roman" w:eastAsia="Times New Roman" w:hAnsi="Times New Roman" w:cs="Times New Roman"/>
                <w:b/>
                <w:sz w:val="26"/>
              </w:rPr>
              <w:t>Cơ quan ban hành</w:t>
            </w:r>
          </w:p>
        </w:tc>
      </w:tr>
      <w:tr w:rsidR="008026A8">
        <w:tblPrEx>
          <w:tblCellMar>
            <w:top w:w="0" w:type="dxa"/>
            <w:bottom w:w="0" w:type="dxa"/>
          </w:tblCellMar>
        </w:tblPrEx>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62/2020/QH14</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Luật sửa đổi, bổ sung một số điều của Luật Xây dựng</w:t>
            </w:r>
            <w:r>
              <w:rPr>
                <w:rFonts w:ascii="Times New Roman" w:eastAsia="Times New Roman" w:hAnsi="Times New Roman" w:cs="Times New Roman"/>
                <w:sz w:val="26"/>
              </w:rPr>
              <w:t xml:space="preserve"> năm 2020</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17-06-2020</w:t>
            </w:r>
          </w:p>
        </w:tc>
        <w:tc>
          <w:tcPr>
            <w:tcW w:w="0" w:type="auto"/>
          </w:tcPr>
          <w:p w:rsidR="008026A8" w:rsidRDefault="008026A8"/>
        </w:tc>
      </w:tr>
      <w:tr w:rsidR="008026A8">
        <w:tblPrEx>
          <w:tblCellMar>
            <w:top w:w="0" w:type="dxa"/>
            <w:bottom w:w="0" w:type="dxa"/>
          </w:tblCellMar>
        </w:tblPrEx>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175/2024/NĐ-CP</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Nghị định số 175/2024/NĐ-CP của Chính phủ quy định chi tiết một số điều và biện pháp thi hành Luật Xây dựng về quản lý hoạt động xây dựng</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30-12-2024</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Chính phủ</w:t>
            </w:r>
          </w:p>
        </w:tc>
      </w:tr>
      <w:tr w:rsidR="008026A8">
        <w:tblPrEx>
          <w:tblCellMar>
            <w:top w:w="0" w:type="dxa"/>
            <w:bottom w:w="0" w:type="dxa"/>
          </w:tblCellMar>
        </w:tblPrEx>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144/2025/NĐ-CP</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 xml:space="preserve">quy định về phân quyền, phân cấp </w:t>
            </w:r>
            <w:r>
              <w:rPr>
                <w:rFonts w:ascii="Times New Roman" w:eastAsia="Times New Roman" w:hAnsi="Times New Roman" w:cs="Times New Roman"/>
                <w:sz w:val="26"/>
              </w:rPr>
              <w:t>trong lĩnh vực quản lý nhà nước của Bộ Xây dựng</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12-06-2025</w:t>
            </w:r>
          </w:p>
        </w:tc>
        <w:tc>
          <w:tcPr>
            <w:tcW w:w="0" w:type="auto"/>
          </w:tcPr>
          <w:p w:rsidR="008026A8" w:rsidRDefault="008026A8"/>
          <w:p w:rsidR="008026A8" w:rsidRDefault="009168CC">
            <w:pPr>
              <w:spacing w:after="0" w:line="276" w:lineRule="auto"/>
            </w:pPr>
            <w:r>
              <w:rPr>
                <w:rFonts w:ascii="Times New Roman" w:eastAsia="Times New Roman" w:hAnsi="Times New Roman" w:cs="Times New Roman"/>
                <w:sz w:val="26"/>
              </w:rPr>
              <w:t>Chính phủ</w:t>
            </w:r>
          </w:p>
        </w:tc>
      </w:tr>
    </w:tbl>
    <w:p w:rsidR="008026A8" w:rsidRDefault="009168CC">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Nhà thầu nước ngoài được cấp giấy phép hoạt động xây dựng khi có quyết định trúng thầu hoặc được chọn thầu của chủ đầu tư/nhà thầu chính (phụ). - Nhà th</w:t>
      </w:r>
      <w:r>
        <w:rPr>
          <w:rFonts w:ascii="Times New Roman" w:eastAsia="Times New Roman" w:hAnsi="Times New Roman" w:cs="Times New Roman"/>
          <w:sz w:val="26"/>
        </w:rPr>
        <w:t>ầu nước ngoài phải liên danh với nhà thầu Việt Nam hoặc sử dụng nhà thầu phụ Việt Nam, trừ trường hợp nhà thầu trong nước không đủ năng lực tham gia vào bất kỳ công việc nào của gói thầu. Khi liên danh hoặc sử dụng nhà thầu Việt Nam phải phân định rõ nội d</w:t>
      </w:r>
      <w:r>
        <w:rPr>
          <w:rFonts w:ascii="Times New Roman" w:eastAsia="Times New Roman" w:hAnsi="Times New Roman" w:cs="Times New Roman"/>
          <w:sz w:val="26"/>
        </w:rPr>
        <w:t>ung, khối lượng và giá trị phần công việc do nhà thầu Việt Nam trong liên danh; nhà thầu phụ Việt Nam thực hiện.</w:t>
      </w:r>
    </w:p>
    <w:p w:rsidR="008026A8" w:rsidRDefault="009168CC">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8026A8" w:rsidRDefault="009168CC">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8026A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8026A8"/>
    <w:rsid w:val="008026A8"/>
    <w:rsid w:val="009168C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513021-6F73-4C43-AAC6-85139132E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805</Words>
  <Characters>4594</Characters>
  <Application>Microsoft Office Word</Application>
  <DocSecurity>0</DocSecurity>
  <Lines>38</Lines>
  <Paragraphs>10</Paragraphs>
  <ScaleCrop>false</ScaleCrop>
  <Company>Microsoft</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